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2"/>
          <w:szCs w:val="22"/>
        </w:rPr>
        <w:t xml:space="preserve">Демо-центр ДПО</w:t>
      </w:r>
    </w:p>
    <w:p/>
    <w:p/>
    <w:tbl>
      <w:tblGrid>
        <w:gridCol w:w="4600" w:type="dxa"/>
        <w:gridCol w:w="4600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4600" w:type="dxa"/>
            <w:noWrap/>
          </w:tcPr>
          <w:p>
            <w:pPr>
              <w:spacing w:after="0"/>
            </w:pPr>
            <w:r>
              <w:rPr>
                <w:b w:val="1"/>
                <w:bCs w:val="1"/>
              </w:rPr>
              <w:t xml:space="preserve">СОГЛАСОВАНО</w:t>
            </w:r>
          </w:p>
          <w:p>
            <w:pPr>
              <w:spacing w:after="0"/>
            </w:pPr>
            <w:r>
              <w:rPr/>
              <w:t xml:space="preserve">Методическим советом</w:t>
            </w:r>
          </w:p>
          <w:p>
            <w:pPr>
              <w:spacing w:after="0"/>
            </w:pPr>
            <w:r>
              <w:rPr/>
              <w:t xml:space="preserve">протокол № _______</w:t>
            </w:r>
          </w:p>
          <w:p>
            <w:pPr>
              <w:spacing w:after="0"/>
            </w:pPr>
            <w:r>
              <w:rPr/>
              <w:t xml:space="preserve">от «____» ____________ 20____ г.</w:t>
            </w:r>
          </w:p>
        </w:tc>
        <w:tc>
          <w:tcPr>
            <w:tcW w:w="4600" w:type="dxa"/>
            <w:noWrap/>
          </w:tcPr>
          <w:p>
            <w:pPr>
              <w:jc w:val="end"/>
              <w:spacing w:after="0"/>
            </w:pPr>
            <w:r>
              <w:rPr>
                <w:b w:val="1"/>
                <w:bCs w:val="1"/>
              </w:rPr>
              <w:t xml:space="preserve">УТВЕРЖДАЮ</w:t>
            </w:r>
          </w:p>
          <w:p>
            <w:pPr>
              <w:jc w:val="end"/>
              <w:spacing w:after="0"/>
            </w:pPr>
            <w:r>
              <w:rPr/>
              <w:t xml:space="preserve">Руководитель организации Демо-центр ДПО</w:t>
            </w:r>
          </w:p>
          <w:p>
            <w:pPr>
              <w:jc w:val="end"/>
              <w:spacing w:after="0"/>
            </w:pPr>
            <w:r>
              <w:rPr/>
              <w:t xml:space="preserve">____________________ / ____________________ /</w:t>
            </w:r>
          </w:p>
          <w:p>
            <w:pPr>
              <w:jc w:val="end"/>
              <w:spacing w:after="0"/>
            </w:pPr>
            <w:r>
              <w:rPr/>
              <w:t xml:space="preserve">«____» ____________ 20____ г.</w:t>
            </w:r>
          </w:p>
        </w:tc>
      </w:tr>
    </w:tbl>
    <w:p/>
    <w:p/>
    <w:p/>
    <w:p/>
    <w:p/>
    <w:p/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ПОВЫШЕНИЕ КВАЛИФИКАЦИИ</w:t>
      </w:r>
    </w:p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Дополнительная профессиональная программа повышения квалификации «Бухгалтер»</w:t>
      </w:r>
    </w:p>
    <w:p/>
    <w:p/>
    <w:p/>
    <w:p>
      <w:pPr>
        <w:jc w:val="center"/>
        <w:spacing w:after="0"/>
      </w:pPr>
      <w:r>
        <w:rPr/>
        <w:t xml:space="preserve">Объём: 72 часов</w:t>
      </w:r>
    </w:p>
    <w:p>
      <w:pPr>
        <w:jc w:val="center"/>
        <w:spacing w:after="0"/>
      </w:pPr>
      <w:r>
        <w:rPr/>
        <w:t xml:space="preserve">Форма обучения: очно-заочная с применением дистанционных образовательных технологий</w:t>
      </w:r>
    </w:p>
    <w:p>
      <w:pPr>
        <w:jc w:val="center"/>
        <w:spacing w:after="0"/>
      </w:pPr>
      <w:r>
        <w:rPr/>
        <w:t xml:space="preserve">Документ о квалификации: Удостоверение о повышении квалификации</w:t>
      </w:r>
    </w:p>
    <w:p/>
    <w:p/>
    <w:p/>
    <w:p/>
    <w:p/>
    <w:p/>
    <w:p>
      <w:pPr>
        <w:jc w:val="center"/>
        <w:spacing w:after="0"/>
      </w:pPr>
      <w:r>
        <w:rPr>
          <w:sz w:val="22"/>
          <w:szCs w:val="22"/>
        </w:rPr>
        <w:t xml:space="preserve">г. ______________________, 20____ г.</w:t>
      </w:r>
    </w:p>
    <w:p>
      <w:r>
        <w:br w:type="page"/>
      </w:r>
    </w:p>
    <w:p>
      <w:pPr>
        <w:pStyle w:val="Heading1"/>
      </w:pPr>
      <w:bookmarkStart w:id="0" w:name="_Toc0"/>
      <w:r>
        <w:t>Пояснительная записка</w:t>
      </w:r>
      <w:bookmarkEnd w:id="0"/>
    </w:p>
    <w:p>
      <w:pPr>
        <w:pStyle w:val="body"/>
      </w:pPr>
      <w:r>
        <w:rPr/>
        <w:t xml:space="preserve">Программа повышения квалификации разработана на основе профессионального стандарта и предназначена для лиц, выполняющих (планирующих выполнять) трудовые функции обобщённой трудовой функции A «Ведение бухгалтерского учета». Содержание программы — трудовые функции, умения и знания профессионального стандарта; объём и структура — по требованиям к дополнительным профессиональным программам.</w:t>
      </w:r>
    </w:p>
    <w:p>
      <w:pPr>
        <w:pStyle w:val="body"/>
      </w:pPr>
      <w:r>
        <w:rPr/>
        <w:t xml:space="preserve">Программа разработана в соответствии с:</w:t>
      </w:r>
    </w:p>
    <w:p>
      <w:pPr>
        <w:numPr>
          <w:ilvl w:val="0"/>
          <w:numId w:val="5"/>
        </w:numPr>
      </w:pPr>
      <w:r>
        <w:rPr/>
        <w:t xml:space="preserve">Федеральный закон от 29.12.2012 № 273-ФЗ «Об образовании в Российской Федерации» (часть 5 статьи 76 — требования к дополнительным профессиональным программам)</w:t>
      </w:r>
    </w:p>
    <w:p>
      <w:pPr>
        <w:numPr>
          <w:ilvl w:val="0"/>
          <w:numId w:val="5"/>
        </w:numPr>
      </w:pPr>
      <w:r>
        <w:rPr/>
        <w:t xml:space="preserve">Приказ Минобрнауки России от 01.07.2013 № 499 «Об утверждении Порядка организации и осуществления образовательной деятельности по дополнительным профессиональным программам»</w:t>
      </w:r>
    </w:p>
    <w:p>
      <w:pPr>
        <w:numPr>
          <w:ilvl w:val="0"/>
          <w:numId w:val="5"/>
        </w:numPr>
      </w:pPr>
      <w:r>
        <w:rPr/>
        <w:t xml:space="preserve">Трудовой кодекс Российской Федерации (статьи 195.1 и 195.3 — квалификация работника и применение профессиональных стандартов)</w:t>
      </w:r>
    </w:p>
    <w:p>
      <w:pPr>
        <w:numPr>
          <w:ilvl w:val="0"/>
          <w:numId w:val="5"/>
        </w:numPr>
      </w:pPr>
      <w:r>
        <w:rPr/>
        <w:t xml:space="preserve">Профессиональный стандарт 08.002 «Бухгалтер», утверждён приказом Минтруда России от 21.02.2019 № 103н</w:t>
      </w:r>
    </w:p>
    <w:p>
      <w:pPr>
        <w:pStyle w:val="Heading1"/>
      </w:pPr>
      <w:bookmarkStart w:id="1" w:name="_Toc1"/>
      <w:r>
        <w:t>1. Цель программы</w:t>
      </w:r>
      <w:bookmarkEnd w:id="1"/>
    </w:p>
    <w:p>
      <w:pPr>
        <w:pStyle w:val="body"/>
      </w:pPr>
      <w:r>
        <w:rPr/>
        <w:t xml:space="preserve">Совершенствование и (или) получение слушателями новых компетенций, необходимых для профессиональной деятельности — Деятельность в области бухгалтерского учета, в рамках имеющейся квалификации «Бухгалтер» (профессиональный стандарт 08.002 «Бухгалтер»).</w:t>
      </w:r>
    </w:p>
    <w:p>
      <w:pPr>
        <w:pStyle w:val="Heading2"/>
      </w:pPr>
      <w:bookmarkStart w:id="2" w:name="_Toc2"/>
      <w:r>
        <w:t>Требования к слушателям</w:t>
      </w:r>
      <w:bookmarkEnd w:id="2"/>
    </w:p>
    <w:p>
      <w:pPr>
        <w:spacing w:before="120" w:after="40"/>
      </w:pPr>
      <w:r>
        <w:rPr>
          <w:b w:val="1"/>
          <w:bCs w:val="1"/>
        </w:rPr>
        <w:t xml:space="preserve">Уровень образования</w:t>
      </w:r>
    </w:p>
    <w:p>
      <w:pPr>
        <w:pStyle w:val="body"/>
      </w:pPr>
      <w:r>
        <w:rPr/>
        <w:t xml:space="preserve">К освоению программы допускаются лица, имеющие среднее профессиональное и (или) высшее образование, а также лица, получающие среднее профессиональное и (или) высшее образование (часть 3 статьи 76 Федерального закона № 273-ФЗ).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Источник: 273-ФЗ</w:t>
      </w:r>
    </w:p>
    <w:p>
      <w:pPr>
        <w:spacing w:before="120" w:after="40"/>
      </w:pPr>
      <w:r>
        <w:rPr>
          <w:b w:val="1"/>
          <w:bCs w:val="1"/>
        </w:rPr>
        <w:t xml:space="preserve">Требования к опыту практической работы</w:t>
      </w:r>
    </w:p>
    <w:p>
      <w:pPr>
        <w:pStyle w:val="body"/>
      </w:pPr>
      <w:r>
        <w:rPr/>
        <w:t xml:space="preserve">Для должностей с категорией - опыт работы в должности с более низкой (предшествующей) категорией не менее одного года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Источник: ОТФ A</w:t>
      </w:r>
    </w:p>
    <w:p>
      <w:pPr>
        <w:pStyle w:val="Heading1"/>
      </w:pPr>
      <w:bookmarkStart w:id="3" w:name="_Toc3"/>
      <w:r>
        <w:t>2. Планируемые результаты обучения</w:t>
      </w:r>
      <w:bookmarkEnd w:id="3"/>
    </w:p>
    <w:p>
      <w:pPr>
        <w:pStyle w:val="body"/>
      </w:pPr>
      <w:r>
        <w:rPr/>
        <w:t xml:space="preserve">В результате освоения программы слушатель осваивает профессиональные компетенции, соответствующие трудовым функциям профессионального стандарта:</w:t>
      </w:r>
    </w:p>
    <w:p>
      <w:pPr>
        <w:numPr>
          <w:ilvl w:val="0"/>
          <w:numId w:val="5"/>
        </w:numPr>
      </w:pPr>
      <w:r>
        <w:rPr/>
        <w:t xml:space="preserve">ПК-1 — Принятие к учету первичных учетных документов о фактах хозяйственной жизни экономического субъекта (трудовая функция A/01.5)</w:t>
      </w:r>
    </w:p>
    <w:p>
      <w:pPr>
        <w:numPr>
          <w:ilvl w:val="0"/>
          <w:numId w:val="5"/>
        </w:numPr>
      </w:pPr>
      <w:r>
        <w:rPr/>
        <w:t xml:space="preserve">ПК-2 — Денежное измерение объектов бухгалтерского учета и текущая группировка фактов хозяйственной жизни (трудовая функция A/02.5)</w:t>
      </w:r>
    </w:p>
    <w:p>
      <w:pPr>
        <w:numPr>
          <w:ilvl w:val="0"/>
          <w:numId w:val="5"/>
        </w:numPr>
      </w:pPr>
      <w:r>
        <w:rPr/>
        <w:t xml:space="preserve">ПК-3 — Итоговое обобщение фактов хозяйственной жизни (трудовая функция A/03.5)</w:t>
      </w:r>
    </w:p>
    <w:p>
      <w:pPr>
        <w:pStyle w:val="Heading1"/>
      </w:pPr>
      <w:bookmarkStart w:id="4" w:name="_Toc4"/>
      <w:r>
        <w:t>3. Учебный план</w:t>
      </w:r>
      <w:bookmarkEnd w:id="4"/>
    </w:p>
    <w:tbl>
      <w:tblGrid>
        <w:gridCol w:w="600" w:type="dxa"/>
        <w:gridCol w:w="4200" w:type="dxa"/>
        <w:gridCol w:w="1200" w:type="dxa"/>
        <w:gridCol w:w="900" w:type="dxa"/>
        <w:gridCol w:w="900" w:type="dxa"/>
        <w:gridCol w:w="9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4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Наименование модуля</w:t>
            </w:r>
          </w:p>
        </w:tc>
        <w:tc>
          <w:tcPr>
            <w:tcW w:w="1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Компетенция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Всего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Лекции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Практика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СРС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Принятие к учету первичных учетных документов о фактах хозяйственной жизни экономического субъекта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ПК-1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Денежное измерение объектов бухгалтерского учета и текущая группировка фактов хозяйственной жизни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ПК-2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Итоговое обобщение фактов хозяйственной жизни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ПК-3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Итоговая аттестация (зачёт)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—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—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—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/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Итого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/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72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20</w:t>
            </w:r>
          </w:p>
        </w:tc>
      </w:tr>
    </w:tbl>
    <w:p>
      <w:pPr>
        <w:pStyle w:val="Heading1"/>
      </w:pPr>
      <w:bookmarkStart w:id="5" w:name="_Toc5"/>
      <w:r>
        <w:t>4. Календарный учебный график</w:t>
      </w:r>
      <w:bookmarkEnd w:id="5"/>
    </w:p>
    <w:p>
      <w:pPr>
        <w:pStyle w:val="body"/>
      </w:pPr>
      <w:r>
        <w:rPr/>
        <w:t xml:space="preserve">Продолжительность обучения — 2 нед., недельная нагрузка — до 36 ч.</w:t>
      </w:r>
    </w:p>
    <w:tbl>
      <w:tblGrid>
        <w:gridCol w:w="1200" w:type="dxa"/>
        <w:gridCol w:w="1200" w:type="dxa"/>
        <w:gridCol w:w="7200" w:type="dxa"/>
      </w:tblGrid>
      <w:tblPr>
        <w:tblStyle w:val="plan"/>
      </w:tblPr>
      <w:tr>
        <w:trPr>
          <w:tblHeader w:val="1"/>
        </w:trPr>
        <w:tc>
          <w:tcPr>
            <w:tcW w:w="1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Неделя</w:t>
            </w:r>
          </w:p>
        </w:tc>
        <w:tc>
          <w:tcPr>
            <w:tcW w:w="1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  <w:tc>
          <w:tcPr>
            <w:tcW w:w="7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Модули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1, модуль 2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2, модуль 3, итоговая аттестация</w:t>
            </w:r>
          </w:p>
        </w:tc>
      </w:tr>
    </w:tbl>
    <w:p>
      <w:pPr>
        <w:pStyle w:val="Heading1"/>
      </w:pPr>
      <w:bookmarkStart w:id="6" w:name="_Toc6"/>
      <w:r>
        <w:t>5. Рабочие программы модулей</w:t>
      </w:r>
      <w:bookmarkEnd w:id="6"/>
    </w:p>
    <w:p>
      <w:pPr>
        <w:pStyle w:val="Heading2"/>
      </w:pPr>
      <w:bookmarkStart w:id="7" w:name="_Toc7"/>
      <w:r>
        <w:t>Модуль 1. Принятие к учету первичных учетных документов о фактах хозяйственной жизни экономического субъекта</w:t>
      </w:r>
      <w:bookmarkEnd w:id="7"/>
    </w:p>
    <w:p>
      <w:pPr>
        <w:pStyle w:val="body"/>
      </w:pPr>
      <w:r>
        <w:rPr/>
        <w:t xml:space="preserve">ПК-1, трудовая функция A/01.5. Объём — 26 ч (лекции — 8, практические занятия — 10, самостоятельная работа — 8). Форма промежуточной аттестации — зачёт.</w:t>
      </w:r>
    </w:p>
    <w:p>
      <w:pPr>
        <w:spacing w:before="120" w:after="60"/>
      </w:pPr>
      <w:r>
        <w:rPr>
          <w:b w:val="1"/>
          <w:bCs w:val="1"/>
        </w:rPr>
        <w:t xml:space="preserve">Темы (трудовые действия) и часы:</w:t>
      </w:r>
    </w:p>
    <w:tbl>
      <w:tblGrid>
        <w:gridCol w:w="600" w:type="dxa"/>
        <w:gridCol w:w="75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75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Тема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Составление (оформление) первичных учетных документов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Прием первичных учетных документов о фактах хозяйственной жизни экономического субъекта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Выявление случаев нарушения ответственными лицами графика документооборота и порядка представления в бухгалтерскую службу первичных учетных документов и информирование об этом руководителя бухгалтерской службы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Проверка первичных учетных документов в отношении формы, полноты оформления, реквизитов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Систематизация первичных учетных документов текущего отчетного периода в соответствии с учетной политикой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Составление на основе первичных учетных документов сводных учетных документов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7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Подготовка первичных учетных документов для передачи в архив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Изготовление копий первичных учетных документов, в том числе в случае их изъятия уполномоченными органами в соответствии с законодательством Российской Федерации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9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Обеспечение данными для проведения инвентаризации активов и обязательств экономического субъекта в соответствии с учетной политикой экономического субъекта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</w:tr>
    </w:tbl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уметь:</w:t>
      </w:r>
    </w:p>
    <w:p>
      <w:pPr>
        <w:numPr>
          <w:ilvl w:val="0"/>
          <w:numId w:val="5"/>
        </w:numPr>
      </w:pPr>
      <w:r>
        <w:rPr/>
        <w:t xml:space="preserve">Составлять (оформлять) первичные учетные документы, в том числе электронные документы</w:t>
      </w:r>
    </w:p>
    <w:p>
      <w:pPr>
        <w:numPr>
          <w:ilvl w:val="0"/>
          <w:numId w:val="5"/>
        </w:numPr>
      </w:pPr>
      <w:r>
        <w:rPr/>
        <w:t xml:space="preserve">Осуществлять комплексную проверку первичных учетных документов</w:t>
      </w:r>
    </w:p>
    <w:p>
      <w:pPr>
        <w:numPr>
          <w:ilvl w:val="0"/>
          <w:numId w:val="5"/>
        </w:numPr>
      </w:pPr>
      <w:r>
        <w:rPr/>
        <w:t xml:space="preserve">Пользоваться компьютерными программами для ведения бухгалтерского учета, информационными и справочно-правовыми системами, оргтехникой</w:t>
      </w:r>
    </w:p>
    <w:p>
      <w:pPr>
        <w:numPr>
          <w:ilvl w:val="0"/>
          <w:numId w:val="5"/>
        </w:numPr>
      </w:pPr>
      <w:r>
        <w:rPr/>
        <w:t xml:space="preserve">Обеспечивать сохранность первичных учетных документов до передачи их в архив</w:t>
      </w:r>
    </w:p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знать:</w:t>
      </w:r>
    </w:p>
    <w:p>
      <w:pPr>
        <w:numPr>
          <w:ilvl w:val="0"/>
          <w:numId w:val="5"/>
        </w:numPr>
      </w:pPr>
      <w:r>
        <w:rPr/>
        <w:t xml:space="preserve">Законодательство Российской Федерации о бухгалтерском учете, архивном деле</w:t>
      </w:r>
    </w:p>
    <w:p>
      <w:pPr>
        <w:numPr>
          <w:ilvl w:val="0"/>
          <w:numId w:val="5"/>
        </w:numPr>
      </w:pPr>
      <w:r>
        <w:rPr/>
        <w:t xml:space="preserve">Практика применения законодательства Российской Федерации по вопросам оформления первичных учетных документов</w:t>
      </w:r>
    </w:p>
    <w:p>
      <w:pPr>
        <w:numPr>
          <w:ilvl w:val="0"/>
          <w:numId w:val="5"/>
        </w:numPr>
      </w:pPr>
      <w:r>
        <w:rPr/>
        <w:t xml:space="preserve">Внутренние организационно-распорядительные документы экономического субъекта, регламентирующие порядок составления, хранения и передачи в архив первичных учетных документов</w:t>
      </w:r>
    </w:p>
    <w:p>
      <w:pPr>
        <w:numPr>
          <w:ilvl w:val="0"/>
          <w:numId w:val="5"/>
        </w:numPr>
      </w:pPr>
      <w:r>
        <w:rPr/>
        <w:t xml:space="preserve">Порядок составления сводных учетных документов в целях осуществления контроля и упорядочения обработки данных о фактах хозяйственной жизни</w:t>
      </w:r>
    </w:p>
    <w:p>
      <w:pPr>
        <w:numPr>
          <w:ilvl w:val="0"/>
          <w:numId w:val="5"/>
        </w:numPr>
      </w:pPr>
      <w:r>
        <w:rPr/>
        <w:t xml:space="preserve">Компьютерные программы для ведения бухгалтерского учета</w:t>
      </w:r>
    </w:p>
    <w:p>
      <w:pPr>
        <w:pStyle w:val="Heading2"/>
      </w:pPr>
      <w:bookmarkStart w:id="8" w:name="_Toc8"/>
      <w:r>
        <w:t>Модуль 2. Денежное измерение объектов бухгалтерского учета и текущая группировка фактов хозяйственной жизни</w:t>
      </w:r>
      <w:bookmarkEnd w:id="8"/>
    </w:p>
    <w:p>
      <w:pPr>
        <w:pStyle w:val="body"/>
      </w:pPr>
      <w:r>
        <w:rPr/>
        <w:t xml:space="preserve">ПК-2, трудовая функция A/02.5. Объём — 14 ч (лекции — 4, практические занятия — 6, самостоятельная работа — 4). Форма промежуточной аттестации — зачёт.</w:t>
      </w:r>
    </w:p>
    <w:p>
      <w:pPr>
        <w:spacing w:before="120" w:after="60"/>
      </w:pPr>
      <w:r>
        <w:rPr>
          <w:b w:val="1"/>
          <w:bCs w:val="1"/>
        </w:rPr>
        <w:t xml:space="preserve">Темы (трудовые действия) и часы:</w:t>
      </w:r>
    </w:p>
    <w:tbl>
      <w:tblGrid>
        <w:gridCol w:w="600" w:type="dxa"/>
        <w:gridCol w:w="75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75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Тема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Денежное измерение объектов бухгалтерского учета и осуществление соответствующих бухгалтерских записей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Регистрация данных, содержащихся в первичных учетных документах, в регистрах бухгалтерского учета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Отражение в бухгалтерском учете результатов переоценки объектов бухгалтерского учета, пересчета в рубли выраженной в иностранной валюте стоимости активов и обязательств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Составление отчетных калькуляций, калькуляций себестоимости продукции (работ, услуг), распределение косвенных расходов, начисление амортизации активов в соответствии с учетной политикой экономического субъекта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Сопоставление результатов инвентаризации с данными регистров бухгалтерского учета и составление сличительных ведомостей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</w:tr>
    </w:tbl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уметь:</w:t>
      </w:r>
    </w:p>
    <w:p>
      <w:pPr>
        <w:numPr>
          <w:ilvl w:val="0"/>
          <w:numId w:val="5"/>
        </w:numPr>
      </w:pPr>
      <w:r>
        <w:rPr/>
        <w:t xml:space="preserve">Вести регистрацию и накопление данных посредством двойной записи, по простой системе</w:t>
      </w:r>
    </w:p>
    <w:p>
      <w:pPr>
        <w:numPr>
          <w:ilvl w:val="0"/>
          <w:numId w:val="5"/>
        </w:numPr>
      </w:pPr>
      <w:r>
        <w:rPr/>
        <w:t xml:space="preserve">Применять правила стоимостного измерения объектов бухгалтерского учета, способы начисления амортизации, принятые в учетной политике экономического субъекта</w:t>
      </w:r>
    </w:p>
    <w:p>
      <w:pPr>
        <w:numPr>
          <w:ilvl w:val="0"/>
          <w:numId w:val="5"/>
        </w:numPr>
      </w:pPr>
      <w:r>
        <w:rPr/>
        <w:t xml:space="preserve">Составлять бухгалтерские записи в соответствии с рабочим планом счетов экономического субъекта</w:t>
      </w:r>
    </w:p>
    <w:p>
      <w:pPr>
        <w:numPr>
          <w:ilvl w:val="0"/>
          <w:numId w:val="5"/>
        </w:numPr>
      </w:pPr>
      <w:r>
        <w:rPr/>
        <w:t xml:space="preserve">Применять методы калькулирования себестоимости продукции (работ, услуг), составлять отчетные калькуляции, производить расчеты заработной платы, пособий и иных выплат работникам экономического субъекта</w:t>
      </w:r>
    </w:p>
    <w:p>
      <w:pPr>
        <w:numPr>
          <w:ilvl w:val="0"/>
          <w:numId w:val="5"/>
        </w:numPr>
      </w:pPr>
      <w:r>
        <w:rPr/>
        <w:t xml:space="preserve">Исчислять рублевый эквивалент выраженной в иностранной валюте стоимости активов и обязательств</w:t>
      </w:r>
    </w:p>
    <w:p>
      <w:pPr>
        <w:numPr>
          <w:ilvl w:val="0"/>
          <w:numId w:val="5"/>
        </w:numPr>
      </w:pPr>
      <w:r>
        <w:rPr/>
        <w:t xml:space="preserve">Пользоваться компьютерными программами для ведения бухгалтерского учета, информационными и справочно-правовыми системами, оргтехникой</w:t>
      </w:r>
    </w:p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знать:</w:t>
      </w:r>
    </w:p>
    <w:p>
      <w:pPr>
        <w:numPr>
          <w:ilvl w:val="0"/>
          <w:numId w:val="5"/>
        </w:numPr>
      </w:pPr>
      <w:r>
        <w:rPr/>
        <w:t xml:space="preserve">Законодательство Российской Федерации о бухгалтерском учете, налогах и сборах, социальном и медицинском страховании, пенсионном обеспечении, гражданское, трудовое, таможенное законодательство Российской Федерации</w:t>
      </w:r>
    </w:p>
    <w:p>
      <w:pPr>
        <w:numPr>
          <w:ilvl w:val="0"/>
          <w:numId w:val="5"/>
        </w:numPr>
      </w:pPr>
      <w:r>
        <w:rPr/>
        <w:t xml:space="preserve">Практика применения законодательства Российской Федерации по вопросам денежного измерения объектов бухгалтерского учета</w:t>
      </w:r>
    </w:p>
    <w:p>
      <w:pPr>
        <w:numPr>
          <w:ilvl w:val="0"/>
          <w:numId w:val="5"/>
        </w:numPr>
      </w:pPr>
      <w:r>
        <w:rPr/>
        <w:t xml:space="preserve">Методы калькулирования себестоимости продукции (работ, услуг)</w:t>
      </w:r>
    </w:p>
    <w:p>
      <w:pPr>
        <w:numPr>
          <w:ilvl w:val="0"/>
          <w:numId w:val="5"/>
        </w:numPr>
      </w:pPr>
      <w:r>
        <w:rPr/>
        <w:t xml:space="preserve">Методы учета затрат продукции (работ, услуг)</w:t>
      </w:r>
    </w:p>
    <w:p>
      <w:pPr>
        <w:numPr>
          <w:ilvl w:val="0"/>
          <w:numId w:val="5"/>
        </w:numPr>
      </w:pPr>
      <w:r>
        <w:rPr/>
        <w:t xml:space="preserve">Внутренние организационно-распорядительные документы экономического субъекта, регламентирующие стоимостное измерение объектов бухгалтерского учета, а также оплату труда</w:t>
      </w:r>
    </w:p>
    <w:p>
      <w:pPr>
        <w:numPr>
          <w:ilvl w:val="0"/>
          <w:numId w:val="5"/>
        </w:numPr>
      </w:pPr>
      <w:r>
        <w:rPr/>
        <w:t xml:space="preserve">Экономика и организация производства и управления в экономическом субъекте</w:t>
      </w:r>
    </w:p>
    <w:p>
      <w:pPr>
        <w:numPr>
          <w:ilvl w:val="0"/>
          <w:numId w:val="5"/>
        </w:numPr>
      </w:pPr>
      <w:r>
        <w:rPr/>
        <w:t xml:space="preserve">Компьютерные программы для ведения бухгалтерского учета</w:t>
      </w:r>
    </w:p>
    <w:p>
      <w:pPr>
        <w:pStyle w:val="Heading2"/>
      </w:pPr>
      <w:bookmarkStart w:id="9" w:name="_Toc9"/>
      <w:r>
        <w:t>Модуль 3. Итоговое обобщение фактов хозяйственной жизни</w:t>
      </w:r>
      <w:bookmarkEnd w:id="9"/>
    </w:p>
    <w:p>
      <w:pPr>
        <w:pStyle w:val="body"/>
      </w:pPr>
      <w:r>
        <w:rPr/>
        <w:t xml:space="preserve">ПК-3, трудовая функция A/03.5. Объём — 26 ч (лекции — 8, практические занятия — 10, самостоятельная работа — 8). Форма промежуточной аттестации — зачёт.</w:t>
      </w:r>
    </w:p>
    <w:p>
      <w:pPr>
        <w:spacing w:before="120" w:after="60"/>
      </w:pPr>
      <w:r>
        <w:rPr>
          <w:b w:val="1"/>
          <w:bCs w:val="1"/>
        </w:rPr>
        <w:t xml:space="preserve">Темы (трудовые действия) и часы:</w:t>
      </w:r>
    </w:p>
    <w:tbl>
      <w:tblGrid>
        <w:gridCol w:w="600" w:type="dxa"/>
        <w:gridCol w:w="75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75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Тема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Подсчет в регистрах бухгалтерского учета итогов и остатков по счетам синтетического и аналитического учета, закрытие оборотов по счетам бухгалтерского учета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Контроль тождества данных аналитического учета оборотам и остаткам по счетам синтетического учета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Составление оборотно-сальдовой ведомости и главной книги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Подготовка пояснений, подбор необходимых документов для проведения внутреннего контроля, государственного (муниципального) финансового контроля, внутреннего и внешнего аудита, ревизий, налоговых и иных проверок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Предоставление регистров бухгалтерского учета для их изъятия уполномоченными органами в соответствии с законодательством Российской Федерации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Систематизация и комплектование регистров бухгалтерского учета за отчетный период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7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Передача регистров бухгалтерского учета в архив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Изготовление и предоставление по требованию уполномоченных органов копий регистров бухгалтерского учета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9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Отражение в бухгалтерском учете выявленных расхождений между фактическим наличием объектов и данными регистров бухгалтерского учета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</w:tr>
    </w:tbl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уметь:</w:t>
      </w:r>
    </w:p>
    <w:p>
      <w:pPr>
        <w:numPr>
          <w:ilvl w:val="0"/>
          <w:numId w:val="5"/>
        </w:numPr>
      </w:pPr>
      <w:r>
        <w:rPr/>
        <w:t xml:space="preserve">Сопоставлять данные аналитического учета с оборотами и остатками по счетам синтетического учета на последний календарный день каждого месяца</w:t>
      </w:r>
    </w:p>
    <w:p>
      <w:pPr>
        <w:numPr>
          <w:ilvl w:val="0"/>
          <w:numId w:val="5"/>
        </w:numPr>
      </w:pPr>
      <w:r>
        <w:rPr/>
        <w:t xml:space="preserve">Готовить справки, ответы на запросы, содержащие информацию, формируемую в системе бухгалтерского учета</w:t>
      </w:r>
    </w:p>
    <w:p>
      <w:pPr>
        <w:numPr>
          <w:ilvl w:val="0"/>
          <w:numId w:val="5"/>
        </w:numPr>
      </w:pPr>
      <w:r>
        <w:rPr/>
        <w:t xml:space="preserve">Пользоваться компьютерными программами для ведения бухгалтерского учета, информационными и справочно-правовыми системами, оргтехникой</w:t>
      </w:r>
    </w:p>
    <w:p>
      <w:pPr>
        <w:numPr>
          <w:ilvl w:val="0"/>
          <w:numId w:val="5"/>
        </w:numPr>
      </w:pPr>
      <w:r>
        <w:rPr/>
        <w:t xml:space="preserve">Обеспечивать сохранность регистров бухгалтерского учета до передачи их в архив</w:t>
      </w:r>
    </w:p>
    <w:p>
      <w:pPr>
        <w:numPr>
          <w:ilvl w:val="0"/>
          <w:numId w:val="5"/>
        </w:numPr>
      </w:pPr>
      <w:r>
        <w:rPr/>
        <w:t xml:space="preserve">Исправлять ошибки, допущенные при ведении бухгалтерского учета, в соответствии с установленными правилами</w:t>
      </w:r>
    </w:p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знать:</w:t>
      </w:r>
    </w:p>
    <w:p>
      <w:pPr>
        <w:numPr>
          <w:ilvl w:val="0"/>
          <w:numId w:val="5"/>
        </w:numPr>
      </w:pPr>
      <w:r>
        <w:rPr/>
        <w:t xml:space="preserve">Законодательство Российской Федерации о бухгалтерском учете, налогах и сборах, архивном деле, социальном и медицинском страховании, пенсионном обеспечении, хранении и изъятии регистров бухгалтерского учета, гражданское, трудовое, таможенное законодательство Российской Федерации</w:t>
      </w:r>
    </w:p>
    <w:p>
      <w:pPr>
        <w:numPr>
          <w:ilvl w:val="0"/>
          <w:numId w:val="5"/>
        </w:numPr>
      </w:pPr>
      <w:r>
        <w:rPr/>
        <w:t xml:space="preserve">Практика применения законодательства Российской Федерации по бухгалтерскому учету</w:t>
      </w:r>
    </w:p>
    <w:p>
      <w:pPr>
        <w:numPr>
          <w:ilvl w:val="0"/>
          <w:numId w:val="5"/>
        </w:numPr>
      </w:pPr>
      <w:r>
        <w:rPr/>
        <w:t xml:space="preserve">Внутренние организационно-распорядительные документы экономического субъекта, регламентирующие особенности группировки информации, содержащейся в первичных учетных документах, хранения документов и защиты информации в экономическом субъекте</w:t>
      </w:r>
    </w:p>
    <w:p>
      <w:pPr>
        <w:numPr>
          <w:ilvl w:val="0"/>
          <w:numId w:val="5"/>
        </w:numPr>
      </w:pPr>
      <w:r>
        <w:rPr/>
        <w:t xml:space="preserve">Экономика и организация производства и управления в экономическом субъекте</w:t>
      </w:r>
    </w:p>
    <w:p>
      <w:pPr>
        <w:numPr>
          <w:ilvl w:val="0"/>
          <w:numId w:val="5"/>
        </w:numPr>
      </w:pPr>
      <w:r>
        <w:rPr/>
        <w:t xml:space="preserve">Компьютерные программы для ведения бухгалтерского учета</w:t>
      </w:r>
    </w:p>
    <w:p>
      <w:pPr>
        <w:pStyle w:val="Heading1"/>
      </w:pPr>
      <w:bookmarkStart w:id="10" w:name="_Toc10"/>
      <w:r>
        <w:t>6. Организационно-педагогические условия</w:t>
      </w:r>
      <w:bookmarkEnd w:id="10"/>
    </w:p>
    <w:p>
      <w:pPr>
        <w:numPr>
          <w:ilvl w:val="0"/>
          <w:numId w:val="5"/>
        </w:numPr>
      </w:pPr>
      <w:r>
        <w:rPr/>
        <w:t xml:space="preserve">Форма обучения: очно-заочная с применением дистанционных образовательных технологий.</w:t>
      </w:r>
    </w:p>
    <w:p>
      <w:pPr>
        <w:numPr>
          <w:ilvl w:val="0"/>
          <w:numId w:val="5"/>
        </w:numPr>
      </w:pPr>
      <w:r>
        <w:rPr/>
        <w:t xml:space="preserve">Реализация программы обеспечивается педагогическими работниками, имеющими образование и (или) опыт работы, соответствующие профилю программы.</w:t>
      </w:r>
    </w:p>
    <w:p>
      <w:pPr>
        <w:numPr>
          <w:ilvl w:val="0"/>
          <w:numId w:val="5"/>
        </w:numPr>
      </w:pPr>
      <w:r>
        <w:rPr/>
        <w:t xml:space="preserve">Материально-техническое обеспечение: перечень аудиторий, оборудования и программного обеспечения.  [заполняется организацией]</w:t>
      </w:r>
    </w:p>
    <w:p>
      <w:pPr>
        <w:pStyle w:val="body"/>
      </w:pPr>
      <w:r>
        <w:rPr>
          <w:b w:val="1"/>
          <w:bCs w:val="1"/>
        </w:rPr>
        <w:t xml:space="preserve">Учебно-методическое обеспечение</w:t>
      </w:r>
    </w:p>
    <w:p>
      <w:pPr>
        <w:pStyle w:val="body"/>
      </w:pPr>
      <w:r>
        <w:rPr>
          <w:sz w:val="22"/>
          <w:szCs w:val="22"/>
          <w:i w:val="1"/>
          <w:iCs w:val="1"/>
        </w:rPr>
        <w:t xml:space="preserve">Нормативные документы</w:t>
      </w:r>
    </w:p>
    <w:p>
      <w:pPr>
        <w:pStyle w:val="body"/>
      </w:pPr>
      <w:r>
        <w:rPr/>
        <w:t xml:space="preserve">1. Федеральный закон от 29.12.2012 № 273-ФЗ «Об образовании в Российской Федерации» (часть 5 статьи 76 — требования к дополнительным профессиональным программам)</w:t>
      </w:r>
    </w:p>
    <w:p>
      <w:pPr>
        <w:pStyle w:val="body"/>
      </w:pPr>
      <w:r>
        <w:rPr/>
        <w:t xml:space="preserve">2. Приказ Минобрнауки России от 01.07.2013 № 499 «Об утверждении Порядка организации и осуществления образовательной деятельности по дополнительным профессиональным программам»</w:t>
      </w:r>
    </w:p>
    <w:p>
      <w:pPr>
        <w:pStyle w:val="body"/>
      </w:pPr>
      <w:r>
        <w:rPr/>
        <w:t xml:space="preserve">3. Трудовой кодекс Российской Федерации (статьи 195.1 и 195.3 — квалификация работника и применение профессиональных стандартов)</w:t>
      </w:r>
    </w:p>
    <w:p>
      <w:pPr>
        <w:pStyle w:val="body"/>
      </w:pPr>
      <w:r>
        <w:rPr/>
        <w:t xml:space="preserve">4. Профессиональный стандарт 08.002 «Бухгалтер», утверждён приказом Минтруда России от 21.02.2019 № 103н</w:t>
      </w:r>
    </w:p>
    <w:p>
      <w:pPr>
        <w:pStyle w:val="body"/>
      </w:pPr>
      <w:r>
        <w:rPr/>
        <w:t xml:space="preserve">Перечень литературы и электронных ресурсов по модулям заполняется организацией.  [заполняется организацией]</w:t>
      </w:r>
    </w:p>
    <w:p>
      <w:pPr>
        <w:pStyle w:val="Heading1"/>
      </w:pPr>
      <w:bookmarkStart w:id="11" w:name="_Toc11"/>
      <w:r>
        <w:t>7. Формы аттестации</w:t>
      </w:r>
      <w:bookmarkEnd w:id="11"/>
    </w:p>
    <w:p>
      <w:pPr>
        <w:pStyle w:val="body"/>
      </w:pPr>
      <w:r>
        <w:rPr/>
        <w:t xml:space="preserve">Промежуточная аттестация по каждому модулю проводится в форме зачёта.</w:t>
      </w:r>
    </w:p>
    <w:p>
      <w:pPr>
        <w:pStyle w:val="body"/>
      </w:pPr>
      <w:r>
        <w:rPr/>
        <w:t xml:space="preserve">Итоговая аттестация проводится в форме зачёта, объём — 6 ч.</w:t>
      </w:r>
    </w:p>
    <w:p>
      <w:pPr>
        <w:pStyle w:val="body"/>
      </w:pPr>
      <w:r>
        <w:rPr/>
        <w:t xml:space="preserve">Лицам, успешно освоившим программу и прошедшим итоговую аттестацию, выдаётся удостоверение о повышении квалификации.</w:t>
      </w:r>
    </w:p>
    <w:p>
      <w:pPr>
        <w:pStyle w:val="Heading1"/>
      </w:pPr>
      <w:bookmarkStart w:id="12" w:name="_Toc12"/>
      <w:r>
        <w:t>8. Оценочные материалы</w:t>
      </w:r>
      <w:bookmarkEnd w:id="12"/>
    </w:p>
    <w:p>
      <w:pPr>
        <w:pStyle w:val="body"/>
      </w:pPr>
      <w:r>
        <w:rPr>
          <w:sz w:val="20"/>
          <w:szCs w:val="20"/>
          <w:i w:val="1"/>
          <w:iCs w:val="1"/>
        </w:rPr>
        <w:t xml:space="preserve">Задания составлены автоматически по разделу «Знать» профессионального стандарта. Проверьте формулировки и ключи перед утверждением программы.</w:t>
      </w:r>
    </w:p>
    <w:p>
      <w:pPr>
        <w:pStyle w:val="Heading2"/>
      </w:pPr>
      <w:bookmarkStart w:id="13" w:name="_Toc13"/>
      <w:r>
        <w:t>Модуль 1. Принятие к учету первичных учетных документов о фактах хозяйственной жизни экономического субъекта (ПК-1)</w:t>
      </w:r>
      <w:bookmarkEnd w:id="13"/>
    </w:p>
    <w:p>
      <w:pPr>
        <w:spacing w:before="120" w:after="40"/>
      </w:pPr>
      <w:r>
        <w:rPr>
          <w:b w:val="1"/>
          <w:bCs w:val="1"/>
        </w:rPr>
        <w:t xml:space="preserve">1. Практическое задание. В организацию поступил счет-фактура на оплату услуг. Опишите, какие действия необходимо выполнить для правильного оформления этого первичного учетного документа, включая возможное оформление в электронном виде.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Работник проверяет наличие всех обязательных реквизитов в счете-фактуре, заполняет недостающие данные при необходимости, удостоверяет документ подписью ответственного лица или электронной подписью при электронном документообороте. После оформления документ регистрируется в учетной системе и передается на дальнейшую обработку.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Составлять (оформлять) первичные учетные документы, в том числе электронные документы</w:t>
      </w:r>
    </w:p>
    <w:p>
      <w:pPr>
        <w:spacing w:before="120" w:after="40"/>
      </w:pPr>
      <w:r>
        <w:rPr>
          <w:b w:val="1"/>
          <w:bCs w:val="1"/>
        </w:rPr>
        <w:t xml:space="preserve">2. Что из перечисленного относится к внутренним организационно-распорядительным документам, регламентирующим порядок хранения первичных учетных документов?</w:t>
      </w:r>
    </w:p>
    <w:p>
      <w:pPr>
        <w:ind w:left="340" w:right="0" w:firstLine="0" w:hanging="0"/>
        <w:spacing w:after="0"/>
      </w:pPr>
      <w:r>
        <w:rPr/>
        <w:t xml:space="preserve">a) Положение о документообороте организации</w:t>
      </w:r>
    </w:p>
    <w:p>
      <w:pPr>
        <w:ind w:left="340" w:right="0" w:firstLine="0" w:hanging="0"/>
        <w:spacing w:after="0"/>
      </w:pPr>
      <w:r>
        <w:rPr/>
        <w:t xml:space="preserve">b) Инструкция по пожарной безопасности</w:t>
      </w:r>
    </w:p>
    <w:p>
      <w:pPr>
        <w:ind w:left="340" w:right="0" w:firstLine="0" w:hanging="0"/>
        <w:spacing w:after="0"/>
      </w:pPr>
      <w:r>
        <w:rPr/>
        <w:t xml:space="preserve">c) Гражданский кодекс Российской Федерации</w:t>
      </w:r>
    </w:p>
    <w:p>
      <w:pPr>
        <w:ind w:left="340" w:right="0" w:firstLine="0" w:hanging="0"/>
        <w:spacing w:after="0"/>
      </w:pPr>
      <w:r>
        <w:rPr/>
        <w:t xml:space="preserve">d) Договор аренды помещения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a) Положение о документообороте организации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Внутренние организационно-распорядительные документы экономического субъекта, регламентирующие порядок составления, хранения и передачи в архив первичных учетных документов</w:t>
      </w:r>
    </w:p>
    <w:p>
      <w:pPr>
        <w:spacing w:before="120" w:after="40"/>
      </w:pPr>
      <w:r>
        <w:rPr>
          <w:b w:val="1"/>
          <w:bCs w:val="1"/>
        </w:rPr>
        <w:t xml:space="preserve">3. Практическое задание. В ходе проверки обнаружено, что в поступившем первичном документе отсутствует подпись ответственного лица. Опишите порядок действий по комплексной проверке такого документа.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Работник выявляет отсутствие подписи, уведомляет составителя документа или ответственное лицо, запрашивает внесение недостающей подписи. После устранения недостатка повторно проверяет документ и только после этого принимает его к учету.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Осуществлять комплексную проверку первичных учетных документов</w:t>
      </w:r>
    </w:p>
    <w:p>
      <w:pPr>
        <w:spacing w:before="120" w:after="40"/>
      </w:pPr>
      <w:r>
        <w:rPr>
          <w:b w:val="1"/>
          <w:bCs w:val="1"/>
        </w:rPr>
        <w:t xml:space="preserve">4. Для ведения бухгалтерского учета допускается использовать только бумажные носители, а электронные документы не признаются первичными учетными документами.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Нет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Законодательство Российской Федерации о бухгалтерском учете, архивном деле</w:t>
      </w:r>
    </w:p>
    <w:p>
      <w:pPr>
        <w:spacing w:before="120" w:after="40"/>
      </w:pPr>
      <w:r>
        <w:rPr>
          <w:b w:val="1"/>
          <w:bCs w:val="1"/>
        </w:rPr>
        <w:t xml:space="preserve">5. Практическое задание. В организации завершен отчетный период, и необходимо обеспечить сохранность первичных учетных документов до их передачи в архив. Опишите последовательность действий работника.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Работник собирает все первичные документы за отчетный период, формирует их в дела согласно номенклатуре, обеспечивает их хранение в специально отведенном месте с ограниченным доступом, контролирует целостность документов до момента передачи в архив.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Обеспечивать сохранность первичных учетных документов до передачи их в архив</w:t>
      </w:r>
    </w:p>
    <w:p>
      <w:pPr>
        <w:pStyle w:val="Heading2"/>
      </w:pPr>
      <w:bookmarkStart w:id="14" w:name="_Toc14"/>
      <w:r>
        <w:t>Модуль 2. Денежное измерение объектов бухгалтерского учета и текущая группировка фактов хозяйственной жизни (ПК-2)</w:t>
      </w:r>
      <w:bookmarkEnd w:id="14"/>
    </w:p>
    <w:p>
      <w:pPr>
        <w:spacing w:before="120" w:after="40"/>
      </w:pPr>
      <w:r>
        <w:rPr>
          <w:b w:val="1"/>
          <w:bCs w:val="1"/>
        </w:rPr>
        <w:t xml:space="preserve">1. Практическое задание. В организации поступила новая партия материалов, стоимость которых выражена в иностранной валюте. Опишите, как бухгалтер должен определить рублевый эквивалент этой стоимости для отражения в учете.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Бухгалтер определяет официальный курс иностранной валюты на дату совершения операции. Затем умножает стоимость материалов в валюте на этот курс, чтобы получить рублевый эквивалент. Полученную сумму отражает в бухгалтерском учете как стоимость поступивших материалов.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Исчислять рублевый эквивалент выраженной в иностранной валюте стоимости активов и обязательств</w:t>
      </w:r>
    </w:p>
    <w:p>
      <w:pPr>
        <w:spacing w:before="120" w:after="40"/>
      </w:pPr>
      <w:r>
        <w:rPr>
          <w:b w:val="1"/>
          <w:bCs w:val="1"/>
        </w:rPr>
        <w:t xml:space="preserve">2. Какой из перечисленных методов используется для определения себестоимости продукции?</w:t>
      </w:r>
    </w:p>
    <w:p>
      <w:pPr>
        <w:ind w:left="340" w:right="0" w:firstLine="0" w:hanging="0"/>
        <w:spacing w:after="0"/>
      </w:pPr>
      <w:r>
        <w:rPr/>
        <w:t xml:space="preserve">a) Метод амортизации</w:t>
      </w:r>
    </w:p>
    <w:p>
      <w:pPr>
        <w:ind w:left="340" w:right="0" w:firstLine="0" w:hanging="0"/>
        <w:spacing w:after="0"/>
      </w:pPr>
      <w:r>
        <w:rPr/>
        <w:t xml:space="preserve">b) Метод прямого списания</w:t>
      </w:r>
    </w:p>
    <w:p>
      <w:pPr>
        <w:ind w:left="340" w:right="0" w:firstLine="0" w:hanging="0"/>
        <w:spacing w:after="0"/>
      </w:pPr>
      <w:r>
        <w:rPr/>
        <w:t xml:space="preserve">c) Попроцессный метод</w:t>
      </w:r>
    </w:p>
    <w:p>
      <w:pPr>
        <w:ind w:left="340" w:right="0" w:firstLine="0" w:hanging="0"/>
        <w:spacing w:after="0"/>
      </w:pPr>
      <w:r>
        <w:rPr/>
        <w:t xml:space="preserve">d) Метод начисления процентов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c) Попроцессный метод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Методы калькулирования себестоимости продукции (работ, услуг)</w:t>
      </w:r>
    </w:p>
    <w:p>
      <w:pPr>
        <w:spacing w:before="120" w:after="40"/>
      </w:pPr>
      <w:r>
        <w:rPr>
          <w:b w:val="1"/>
          <w:bCs w:val="1"/>
        </w:rPr>
        <w:t xml:space="preserve">3. Практическое задание. Вам поручено рассчитать заработную плату сотруднику за месяц, а также начислить пособие по временной нетрудоспособности. Опишите последовательность действий бухгалтера.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Бухгалтер рассчитывает заработную плату на основании табеля учета рабочего времени и оклада сотрудника. Затем определяет размер пособия по временной нетрудоспособности, исходя из предоставленных листков нетрудоспособности и среднего заработка. После этого оформляет бухгалтерские записи для отражения начислений в учете.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Применять методы калькулирования себестоимости продукции (работ, услуг), составлять отчетные калькуляции, производить расчеты заработной платы, пособий и иных выплат работникам экономического субъекта</w:t>
      </w:r>
    </w:p>
    <w:p>
      <w:pPr>
        <w:spacing w:before="120" w:after="40"/>
      </w:pPr>
      <w:r>
        <w:rPr>
          <w:b w:val="1"/>
          <w:bCs w:val="1"/>
        </w:rPr>
        <w:t xml:space="preserve">4. Внутренние организационно-распорядительные документы экономического субъекта могут содержать правила стоимостного измерения объектов бухгалтерского учета.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a) Да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Внутренние организационно-распорядительные документы экономического субъекта, регламентирующие стоимостное измерение объектов бухгалтерского учета, а также оплату труда</w:t>
      </w:r>
    </w:p>
    <w:p>
      <w:pPr>
        <w:spacing w:before="120" w:after="40"/>
      </w:pPr>
      <w:r>
        <w:rPr>
          <w:b w:val="1"/>
          <w:bCs w:val="1"/>
        </w:rPr>
        <w:t xml:space="preserve">5. Практическое задание. В организации принято решение применять линейный способ начисления амортизации для основных средств. Опишите, как бухгалтер должен действовать при начислении амортизации в рамках учетной политики.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Бухгалтер определяет первоначальную стоимость основного средства и срок его полезного использования. Делит стоимость на количество лет эксплуатации, чтобы получить сумму годовой амортизации. Ежемесячно начисляет амортизацию равными долями и отражает это в бухгалтерском учете согласно учетной политике организации.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Применять правила стоимостного измерения объектов бухгалтерского учета, способы начисления амортизации, принятые в учетной политике экономического субъекта</w:t>
      </w:r>
    </w:p>
    <w:p>
      <w:pPr>
        <w:pStyle w:val="Heading2"/>
      </w:pPr>
      <w:bookmarkStart w:id="15" w:name="_Toc15"/>
      <w:r>
        <w:t>Модуль 3. Итоговое обобщение фактов хозяйственной жизни (ПК-3)</w:t>
      </w:r>
      <w:bookmarkEnd w:id="15"/>
    </w:p>
    <w:p>
      <w:pPr>
        <w:spacing w:before="120" w:after="40"/>
      </w:pPr>
      <w:r>
        <w:rPr>
          <w:b w:val="1"/>
          <w:bCs w:val="1"/>
        </w:rPr>
        <w:t xml:space="preserve">1. Какой из перечисленных видов законодательства регулирует вопросы хранения и изъятия регистров бухгалтерского учета?</w:t>
      </w:r>
    </w:p>
    <w:p>
      <w:pPr>
        <w:ind w:left="340" w:right="0" w:firstLine="0" w:hanging="0"/>
        <w:spacing w:after="0"/>
      </w:pPr>
      <w:r>
        <w:rPr/>
        <w:t xml:space="preserve">a) Законодательство о лицензировании</w:t>
      </w:r>
    </w:p>
    <w:p>
      <w:pPr>
        <w:ind w:left="340" w:right="0" w:firstLine="0" w:hanging="0"/>
        <w:spacing w:after="0"/>
      </w:pPr>
      <w:r>
        <w:rPr/>
        <w:t xml:space="preserve">b) Законодательство о бухгалтерском учете</w:t>
      </w:r>
    </w:p>
    <w:p>
      <w:pPr>
        <w:ind w:left="340" w:right="0" w:firstLine="0" w:hanging="0"/>
        <w:spacing w:after="0"/>
      </w:pPr>
      <w:r>
        <w:rPr/>
        <w:t xml:space="preserve">c) Законодательство о рекламе</w:t>
      </w:r>
    </w:p>
    <w:p>
      <w:pPr>
        <w:ind w:left="340" w:right="0" w:firstLine="0" w:hanging="0"/>
        <w:spacing w:after="0"/>
      </w:pPr>
      <w:r>
        <w:rPr/>
        <w:t xml:space="preserve">d) Законодательство о валютном контроле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Законодательство о бухгалтерском учете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Законодательство Российской Федерации о бухгалтерском учете, налогах и сборах, архивном деле, социальном и медицинском страховании, пенсионном обеспечении, хранении и изъятии регистров бухгалтерского учета, гражданское, трудовое, таможенное законодательство Российской Федерации</w:t>
      </w:r>
    </w:p>
    <w:p>
      <w:pPr>
        <w:spacing w:before="120" w:after="40"/>
      </w:pPr>
      <w:r>
        <w:rPr>
          <w:b w:val="1"/>
          <w:bCs w:val="1"/>
        </w:rPr>
        <w:t xml:space="preserve">2. Практическое задание. В конце месяца бухгалтеру необходимо проверить соответствие данных аналитического учета с остатками по счетам синтетического учета. Опишите, какие действия должен выполнить бухгалтер.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Бухгалтер собирает данные по аналитическим счетам за отчетный месяц, затем сравнивает их с оборотами и остатками по соответствующим счетам синтетического учета на последний календарный день месяца. В случае выявления расхождений выясняет причины и при необходимости вносит корректировки.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Сопоставлять данные аналитического учета с оборотами и остатками по счетам синтетического учета на последний календарный день каждого месяца</w:t>
      </w:r>
    </w:p>
    <w:p>
      <w:pPr>
        <w:spacing w:before="120" w:after="40"/>
      </w:pPr>
      <w:r>
        <w:rPr>
          <w:b w:val="1"/>
          <w:bCs w:val="1"/>
        </w:rPr>
        <w:t xml:space="preserve">3. Внутренние организационно-распорядительные документы экономического субъекта могут содержать правила хранения первичных учетных документов.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a) Да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Внутренние организационно-распорядительные документы экономического субъекта, регламентирующие особенности группировки информации, содержащейся в первичных учетных документах, хранения документов и защиты информации в экономическом субъекте</w:t>
      </w:r>
    </w:p>
    <w:p>
      <w:pPr>
        <w:spacing w:before="120" w:after="40"/>
      </w:pPr>
      <w:r>
        <w:rPr>
          <w:b w:val="1"/>
          <w:bCs w:val="1"/>
        </w:rPr>
        <w:t xml:space="preserve">4. Практическое задание. В организации обнаружена ошибка в бухгалтерском учете за прошлый месяц. Опишите порядок действий бухгалтера для исправления ошибки в соответствии с установленными правилами.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Бухгалтер выявляет ошибку, оформляет исправительную бухгалтерскую запись с пояснением причины исправления, вносит необходимые корректировки в учетные регистры и уведомляет руководство. Все действия фиксируются в учетных документах согласно установленным правилам.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Исправлять ошибки, допущенные при ведении бухгалтерского учета, в соответствии с установленными правилами</w:t>
      </w:r>
    </w:p>
    <w:p>
      <w:pPr>
        <w:pStyle w:val="Heading2"/>
      </w:pPr>
      <w:bookmarkStart w:id="16" w:name="_Toc16"/>
      <w:r>
        <w:t>Материалы итоговой аттестации</w:t>
      </w:r>
      <w:bookmarkEnd w:id="16"/>
    </w:p>
    <w:p>
      <w:pPr>
        <w:pStyle w:val="body"/>
      </w:pPr>
      <w:r>
        <w:rPr>
          <w:sz w:val="20"/>
          <w:szCs w:val="20"/>
          <w:i w:val="1"/>
          <w:iCs w:val="1"/>
        </w:rPr>
        <w:t xml:space="preserve">Перечень заданий итогового экзамена — по 2 на каждую профессиональную компетенцию.</w:t>
      </w:r>
    </w:p>
    <w:p>
      <w:pPr>
        <w:spacing w:before="120" w:after="40"/>
      </w:pPr>
      <w:r>
        <w:rPr>
          <w:b w:val="1"/>
          <w:bCs w:val="1"/>
        </w:rPr>
        <w:t xml:space="preserve">1. [ПК-1] Практическое задание. В организацию поступил счет-фактура на оплату услуг. Опишите, какие действия необходимо выполнить для правильного оформления этого первичного учетного документа, включая возможное оформление в электронном виде.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Работник проверяет наличие всех обязательных реквизитов в счете-фактуре, заполняет недостающие данные при необходимости, удостоверяет документ подписью ответственного лица или электронной подписью при электронном документообороте. После оформления документ регистрируется в учетной системе и передается на дальнейшую обработку.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Составлять (оформлять) первичные учетные документы, в том числе электронные документы</w:t>
      </w:r>
    </w:p>
    <w:p>
      <w:pPr>
        <w:spacing w:before="120" w:after="40"/>
      </w:pPr>
      <w:r>
        <w:rPr>
          <w:b w:val="1"/>
          <w:bCs w:val="1"/>
        </w:rPr>
        <w:t xml:space="preserve">2. [ПК-1] Что из перечисленного относится к внутренним организационно-распорядительным документам, регламентирующим порядок хранения первичных учетных документов?</w:t>
      </w:r>
    </w:p>
    <w:p>
      <w:pPr>
        <w:ind w:left="340" w:right="0" w:firstLine="0" w:hanging="0"/>
        <w:spacing w:after="0"/>
      </w:pPr>
      <w:r>
        <w:rPr/>
        <w:t xml:space="preserve">a) Положение о документообороте организации</w:t>
      </w:r>
    </w:p>
    <w:p>
      <w:pPr>
        <w:ind w:left="340" w:right="0" w:firstLine="0" w:hanging="0"/>
        <w:spacing w:after="0"/>
      </w:pPr>
      <w:r>
        <w:rPr/>
        <w:t xml:space="preserve">b) Инструкция по пожарной безопасности</w:t>
      </w:r>
    </w:p>
    <w:p>
      <w:pPr>
        <w:ind w:left="340" w:right="0" w:firstLine="0" w:hanging="0"/>
        <w:spacing w:after="0"/>
      </w:pPr>
      <w:r>
        <w:rPr/>
        <w:t xml:space="preserve">c) Гражданский кодекс Российской Федерации</w:t>
      </w:r>
    </w:p>
    <w:p>
      <w:pPr>
        <w:ind w:left="340" w:right="0" w:firstLine="0" w:hanging="0"/>
        <w:spacing w:after="0"/>
      </w:pPr>
      <w:r>
        <w:rPr/>
        <w:t xml:space="preserve">d) Договор аренды помещения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a) Положение о документообороте организации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Внутренние организационно-распорядительные документы экономического субъекта, регламентирующие порядок составления, хранения и передачи в архив первичных учетных документов</w:t>
      </w:r>
    </w:p>
    <w:p>
      <w:pPr>
        <w:spacing w:before="120" w:after="40"/>
      </w:pPr>
      <w:r>
        <w:rPr>
          <w:b w:val="1"/>
          <w:bCs w:val="1"/>
        </w:rPr>
        <w:t xml:space="preserve">3. [ПК-2] Практическое задание. В организации поступила новая партия материалов, стоимость которых выражена в иностранной валюте. Опишите, как бухгалтер должен определить рублевый эквивалент этой стоимости для отражения в учете.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Бухгалтер определяет официальный курс иностранной валюты на дату совершения операции. Затем умножает стоимость материалов в валюте на этот курс, чтобы получить рублевый эквивалент. Полученную сумму отражает в бухгалтерском учете как стоимость поступивших материалов.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Исчислять рублевый эквивалент выраженной в иностранной валюте стоимости активов и обязательств</w:t>
      </w:r>
    </w:p>
    <w:p>
      <w:pPr>
        <w:spacing w:before="120" w:after="40"/>
      </w:pPr>
      <w:r>
        <w:rPr>
          <w:b w:val="1"/>
          <w:bCs w:val="1"/>
        </w:rPr>
        <w:t xml:space="preserve">4. [ПК-2] Какой из перечисленных методов используется для определения себестоимости продукции?</w:t>
      </w:r>
    </w:p>
    <w:p>
      <w:pPr>
        <w:ind w:left="340" w:right="0" w:firstLine="0" w:hanging="0"/>
        <w:spacing w:after="0"/>
      </w:pPr>
      <w:r>
        <w:rPr/>
        <w:t xml:space="preserve">a) Метод амортизации</w:t>
      </w:r>
    </w:p>
    <w:p>
      <w:pPr>
        <w:ind w:left="340" w:right="0" w:firstLine="0" w:hanging="0"/>
        <w:spacing w:after="0"/>
      </w:pPr>
      <w:r>
        <w:rPr/>
        <w:t xml:space="preserve">b) Метод прямого списания</w:t>
      </w:r>
    </w:p>
    <w:p>
      <w:pPr>
        <w:ind w:left="340" w:right="0" w:firstLine="0" w:hanging="0"/>
        <w:spacing w:after="0"/>
      </w:pPr>
      <w:r>
        <w:rPr/>
        <w:t xml:space="preserve">c) Попроцессный метод</w:t>
      </w:r>
    </w:p>
    <w:p>
      <w:pPr>
        <w:ind w:left="340" w:right="0" w:firstLine="0" w:hanging="0"/>
        <w:spacing w:after="0"/>
      </w:pPr>
      <w:r>
        <w:rPr/>
        <w:t xml:space="preserve">d) Метод начисления процентов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c) Попроцессный метод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Методы калькулирования себестоимости продукции (работ, услуг)</w:t>
      </w:r>
    </w:p>
    <w:p>
      <w:pPr>
        <w:spacing w:before="120" w:after="40"/>
      </w:pPr>
      <w:r>
        <w:rPr>
          <w:b w:val="1"/>
          <w:bCs w:val="1"/>
        </w:rPr>
        <w:t xml:space="preserve">5. [ПК-3] Какой из перечисленных видов законодательства регулирует вопросы хранения и изъятия регистров бухгалтерского учета?</w:t>
      </w:r>
    </w:p>
    <w:p>
      <w:pPr>
        <w:ind w:left="340" w:right="0" w:firstLine="0" w:hanging="0"/>
        <w:spacing w:after="0"/>
      </w:pPr>
      <w:r>
        <w:rPr/>
        <w:t xml:space="preserve">a) Законодательство о лицензировании</w:t>
      </w:r>
    </w:p>
    <w:p>
      <w:pPr>
        <w:ind w:left="340" w:right="0" w:firstLine="0" w:hanging="0"/>
        <w:spacing w:after="0"/>
      </w:pPr>
      <w:r>
        <w:rPr/>
        <w:t xml:space="preserve">b) Законодательство о бухгалтерском учете</w:t>
      </w:r>
    </w:p>
    <w:p>
      <w:pPr>
        <w:ind w:left="340" w:right="0" w:firstLine="0" w:hanging="0"/>
        <w:spacing w:after="0"/>
      </w:pPr>
      <w:r>
        <w:rPr/>
        <w:t xml:space="preserve">c) Законодательство о рекламе</w:t>
      </w:r>
    </w:p>
    <w:p>
      <w:pPr>
        <w:ind w:left="340" w:right="0" w:firstLine="0" w:hanging="0"/>
        <w:spacing w:after="0"/>
      </w:pPr>
      <w:r>
        <w:rPr/>
        <w:t xml:space="preserve">d) Законодательство о валютном контроле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Законодательство о бухгалтерском учете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Законодательство Российской Федерации о бухгалтерском учете, налогах и сборах, архивном деле, социальном и медицинском страховании, пенсионном обеспечении, хранении и изъятии регистров бухгалтерского учета, гражданское, трудовое, таможенное законодательство Российской Федерации</w:t>
      </w:r>
    </w:p>
    <w:p>
      <w:pPr>
        <w:spacing w:before="120" w:after="40"/>
      </w:pPr>
      <w:r>
        <w:rPr>
          <w:b w:val="1"/>
          <w:bCs w:val="1"/>
        </w:rPr>
        <w:t xml:space="preserve">6. [ПК-3] Практическое задание. В конце месяца бухгалтеру необходимо проверить соответствие данных аналитического учета с остатками по счетам синтетического учета. Опишите, какие действия должен выполнить бухгалтер.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Бухгалтер собирает данные по аналитическим счетам за отчетный месяц, затем сравнивает их с оборотами и остатками по соответствующим счетам синтетического учета на последний календарный день месяца. В случае выявления расхождений выясняет причины и при необходимости вносит корректировки.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Сопоставлять данные аналитического учета с оборотами и остатками по счетам синтетического учета на последний календарный день каждого месяца</w:t>
      </w:r>
    </w:p>
    <w:p/>
    <w:p>
      <w:pPr>
        <w:pStyle w:val="body"/>
      </w:pPr>
      <w:r>
        <w:rPr>
          <w:sz w:val="20"/>
          <w:szCs w:val="20"/>
          <w:b w:val="1"/>
          <w:bCs w:val="1"/>
        </w:rPr>
        <w:t xml:space="preserve">Источник содержания</w:t>
      </w:r>
    </w:p>
    <w:p>
      <w:pPr>
        <w:pStyle w:val="body"/>
      </w:pPr>
      <w:r>
        <w:rPr>
          <w:color w:val="444444"/>
          <w:sz w:val="20"/>
          <w:szCs w:val="20"/>
        </w:rPr>
        <w:t xml:space="preserve">Профессиональный стандарт 08.002 «Бухгалтер», приказ Минтруда России № 103н от 21.02.2019.</w:t>
      </w:r>
    </w:p>
    <w:p>
      <w:pPr>
        <w:pStyle w:val="body"/>
      </w:pPr>
      <w:r>
        <w:rPr>
          <w:color w:val="444444"/>
          <w:sz w:val="20"/>
          <w:szCs w:val="20"/>
        </w:rPr>
        <w:t xml:space="preserve">Обобщённая трудовая функция A «Ведение бухгалтерского учета», уровень квалификации — 5.</w:t>
      </w:r>
    </w:p>
    <w:p>
      <w:pPr>
        <w:pStyle w:val="body"/>
      </w:pPr>
      <w:r>
        <w:rPr>
          <w:color w:val="444444"/>
          <w:sz w:val="20"/>
          <w:szCs w:val="20"/>
        </w:rPr>
        <w:t xml:space="preserve">Проект программы собран автоматически из профессионального стандарта. Содержание, объём и порядок аттестации утверждает образовательная организация.</w:t>
      </w:r>
    </w:p>
    <w:sectPr>
      <w:headerReference w:type="default" r:id="rId8"/>
      <w:footerReference w:type="default" r:id="rId7"/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6"/>
        <w:szCs w:val="16"/>
        <w:i w:val="1"/>
        <w:iCs w:val="1"/>
      </w:rPr>
      <w:t xml:space="preserve">Проект программы, подготовленный автоматически по профессиональному стандарту. Подлежит утверждению образовательной организацией.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0" w:line="240" w:lineRule="auto"/>
    </w:pPr>
    <w:r>
      <w:rPr>
        <w:noProof/>
      </w:rPr>
      <w:pict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460pt;height:207pt;rotation:315;z-index:-251658752;mso-position-horizontal:center;mso-position-horizontal-relative:margin;mso-position-vertical:center;mso-position-vertical-relative:margin" o:allowincell="f" fillcolor="#d0d7e6" stroked="f">
          <v:fill opacity=".5"/>
          <v:textpath style="font-family:&quot;Times New Roman&quot;;font-size:1pt" string="ПРОЕКТ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72301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320" w:after="160"/>
    </w:pPr>
    <w:rPr>
      <w:sz w:val="26"/>
      <w:szCs w:val="2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sz w:val="24"/>
      <w:szCs w:val="24"/>
      <w:b w:val="1"/>
      <w:bCs w:val="1"/>
    </w:rPr>
  </w:style>
  <w:style w:type="paragraph" w:customStyle="1" w:styleId="body">
    <w:name w:val="body"/>
    <w:basedOn w:val="Normal"/>
    <w:pPr>
      <w:jc w:val="both"/>
      <w:spacing w:after="120"/>
    </w:pPr>
  </w:style>
  <w:style w:type="table" w:customStyle="1" w:styleId="plan">
    <w:name w:val="plan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4F8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2026-09-10T18:48:09+03:00</dcterms:created>
  <dcterms:modified xsi:type="dcterms:W3CDTF">2026-09-10T18:48:09+03:00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